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88" w:rsidRDefault="00A54188" w:rsidP="00EC0CDB">
      <w:pPr>
        <w:tabs>
          <w:tab w:val="left" w:pos="5490"/>
        </w:tabs>
        <w:outlineLvl w:val="0"/>
        <w:rPr>
          <w:lang w:val="sr-Latn-CS"/>
        </w:rPr>
      </w:pPr>
    </w:p>
    <w:p w:rsidR="00A54188" w:rsidRPr="00A54188" w:rsidRDefault="00A54188" w:rsidP="00A54188">
      <w:pPr>
        <w:spacing w:line="276" w:lineRule="auto"/>
        <w:ind w:left="-993" w:right="-759"/>
        <w:jc w:val="both"/>
        <w:rPr>
          <w:sz w:val="22"/>
          <w:szCs w:val="22"/>
          <w:lang w:val="sr-Cyrl-CS" w:eastAsia="sr-Latn-CS"/>
        </w:rPr>
      </w:pPr>
      <w:r w:rsidRPr="00A54188">
        <w:rPr>
          <w:sz w:val="22"/>
          <w:szCs w:val="22"/>
          <w:lang w:val="sr-Cyrl-CS"/>
        </w:rPr>
        <w:t xml:space="preserve">На основу решења Привредног суда у </w:t>
      </w:r>
      <w:r w:rsidRPr="00A54188">
        <w:rPr>
          <w:sz w:val="22"/>
          <w:szCs w:val="22"/>
        </w:rPr>
        <w:t>Ужицу</w:t>
      </w:r>
      <w:r w:rsidRPr="00A54188">
        <w:rPr>
          <w:sz w:val="22"/>
          <w:szCs w:val="22"/>
          <w:lang w:val="sr-Cyrl-CS"/>
        </w:rPr>
        <w:t xml:space="preserve"> </w:t>
      </w:r>
      <w:r w:rsidRPr="00A54188">
        <w:rPr>
          <w:sz w:val="22"/>
          <w:szCs w:val="22"/>
        </w:rPr>
        <w:t>2. Ст. бр. 367/2010</w:t>
      </w:r>
      <w:r w:rsidRPr="00A54188">
        <w:rPr>
          <w:sz w:val="22"/>
          <w:szCs w:val="22"/>
          <w:lang w:val="sr-Cyrl-CS"/>
        </w:rPr>
        <w:t xml:space="preserve"> од </w:t>
      </w:r>
      <w:r w:rsidRPr="00A54188">
        <w:rPr>
          <w:sz w:val="22"/>
          <w:szCs w:val="22"/>
        </w:rPr>
        <w:t xml:space="preserve">27.01.2011. </w:t>
      </w:r>
      <w:r w:rsidRPr="00A54188">
        <w:rPr>
          <w:sz w:val="22"/>
          <w:szCs w:val="22"/>
          <w:lang w:val="sr-Cyrl-CS"/>
        </w:rPr>
        <w:t>године, а у складу са члан</w:t>
      </w:r>
      <w:r w:rsidRPr="00A54188">
        <w:rPr>
          <w:sz w:val="22"/>
          <w:szCs w:val="22"/>
        </w:rPr>
        <w:t>o</w:t>
      </w:r>
      <w:r w:rsidRPr="00A54188">
        <w:rPr>
          <w:sz w:val="22"/>
          <w:szCs w:val="22"/>
          <w:lang w:val="sr-Cyrl-CS"/>
        </w:rPr>
        <w:t xml:space="preserve">вима 131., </w:t>
      </w:r>
      <w:r w:rsidRPr="00A54188">
        <w:rPr>
          <w:sz w:val="22"/>
          <w:szCs w:val="22"/>
          <w:lang w:val="ru-RU"/>
        </w:rPr>
        <w:t xml:space="preserve">132. и </w:t>
      </w:r>
      <w:r w:rsidRPr="00A54188">
        <w:rPr>
          <w:sz w:val="22"/>
          <w:szCs w:val="22"/>
          <w:lang w:val="sr-Cyrl-CS"/>
        </w:rPr>
        <w:t>133. Закона о стечају («Службени гласник  Републике Србије» број 104/2009) и Националним стандардом број 5 – Национални стандард о начину и поступку уновчења имовине стечајног («Службени гласник Републике Србије» број 13/2010), као и одредбама Закона о изменама и допунама Закона о Агенцији за лиценцирање стечајних управника („Службени гласник РС", бр. 89/2015), Агенција за лиценцирање стечајних управника као стечајни управник стечајног дужника:</w:t>
      </w:r>
    </w:p>
    <w:p w:rsidR="00A54188" w:rsidRDefault="00A54188" w:rsidP="00A54188">
      <w:pPr>
        <w:spacing w:line="276" w:lineRule="auto"/>
        <w:jc w:val="both"/>
        <w:rPr>
          <w:sz w:val="14"/>
          <w:szCs w:val="14"/>
          <w:lang w:val="sr-Cyrl-CS"/>
        </w:rPr>
      </w:pPr>
    </w:p>
    <w:p w:rsidR="00A54188" w:rsidRDefault="00A54188" w:rsidP="00A54188">
      <w:pPr>
        <w:spacing w:line="276" w:lineRule="auto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Угоститељско предузеће „БИЋ“ у стечају из Прибоја</w:t>
      </w:r>
      <w:r>
        <w:rPr>
          <w:b/>
          <w:sz w:val="20"/>
          <w:szCs w:val="20"/>
        </w:rPr>
        <w:t>, Ул. 12. јануара 27</w:t>
      </w:r>
    </w:p>
    <w:p w:rsidR="00A54188" w:rsidRDefault="00A54188" w:rsidP="00A54188">
      <w:pPr>
        <w:spacing w:line="276" w:lineRule="auto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ОГЛАШАВА</w:t>
      </w:r>
    </w:p>
    <w:p w:rsidR="00A54188" w:rsidRDefault="00A54188" w:rsidP="00A54188">
      <w:pPr>
        <w:spacing w:line="276" w:lineRule="auto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продају имовине јавним прикупљањем понуда</w:t>
      </w:r>
    </w:p>
    <w:p w:rsidR="007019BF" w:rsidRDefault="007019BF" w:rsidP="00A54188">
      <w:pPr>
        <w:spacing w:line="276" w:lineRule="auto"/>
        <w:jc w:val="center"/>
        <w:rPr>
          <w:b/>
          <w:sz w:val="20"/>
          <w:szCs w:val="20"/>
          <w:lang w:val="sr-Cyrl-CS"/>
        </w:rPr>
      </w:pPr>
    </w:p>
    <w:p w:rsidR="00A54188" w:rsidRDefault="00A54188" w:rsidP="00A54188">
      <w:pPr>
        <w:spacing w:line="276" w:lineRule="auto"/>
        <w:jc w:val="both"/>
        <w:rPr>
          <w:b/>
          <w:sz w:val="14"/>
          <w:szCs w:val="14"/>
          <w:lang w:val="sr-Cyrl-CS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9"/>
        <w:gridCol w:w="6543"/>
        <w:gridCol w:w="1677"/>
        <w:gridCol w:w="1441"/>
      </w:tblGrid>
      <w:tr w:rsidR="00A54188" w:rsidTr="00A54188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Предмет продаје представља имовина груписана у следећ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  <w:lang w:val="sr-Cyrl-CS"/>
              </w:rPr>
              <w:t xml:space="preserve"> имовинску целину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Процењена вредност (дин.)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Депозит (дин.)</w:t>
            </w:r>
          </w:p>
        </w:tc>
      </w:tr>
      <w:tr w:rsidR="00A54188" w:rsidTr="00A54188">
        <w:trPr>
          <w:trHeight w:val="94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88" w:rsidRDefault="00A54188">
            <w:pPr>
              <w:spacing w:line="276" w:lineRule="auto"/>
              <w:jc w:val="both"/>
              <w:rPr>
                <w:sz w:val="6"/>
                <w:szCs w:val="6"/>
                <w:lang w:val="sr-Cyrl-CS"/>
              </w:rPr>
            </w:pPr>
          </w:p>
          <w:p w:rsidR="00A54188" w:rsidRDefault="00A54188" w:rsidP="00A5418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зграда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угоститељства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Хотел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Прибоју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12 </w:t>
            </w:r>
            <w:proofErr w:type="spellStart"/>
            <w:r>
              <w:rPr>
                <w:sz w:val="20"/>
                <w:szCs w:val="20"/>
              </w:rPr>
              <w:t>јануар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27, спратности ПО + ПР + 3СП, </w:t>
            </w:r>
            <w:proofErr w:type="spellStart"/>
            <w:r>
              <w:rPr>
                <w:sz w:val="20"/>
                <w:szCs w:val="20"/>
              </w:rPr>
              <w:t>уписан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листу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непокретности</w:t>
            </w:r>
            <w:proofErr w:type="spellEnd"/>
            <w:r>
              <w:rPr>
                <w:sz w:val="20"/>
                <w:szCs w:val="20"/>
              </w:rPr>
              <w:t xml:space="preserve"> 32 КО </w:t>
            </w:r>
            <w:proofErr w:type="spellStart"/>
            <w:r>
              <w:rPr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1, површине у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672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</w:t>
            </w:r>
            <w:proofErr w:type="spellEnd"/>
            <w:r>
              <w:rPr>
                <w:sz w:val="20"/>
                <w:szCs w:val="20"/>
              </w:rPr>
              <w:t xml:space="preserve">. 622 КО </w:t>
            </w:r>
            <w:proofErr w:type="spellStart"/>
            <w:r>
              <w:rPr>
                <w:sz w:val="20"/>
                <w:szCs w:val="20"/>
              </w:rPr>
              <w:t>Прибој,</w:t>
            </w:r>
            <w:r>
              <w:rPr>
                <w:iCs/>
                <w:sz w:val="20"/>
                <w:szCs w:val="20"/>
              </w:rPr>
              <w:t>са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правним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статусом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објекта</w:t>
            </w:r>
            <w:proofErr w:type="spellEnd"/>
            <w:r>
              <w:rPr>
                <w:iCs/>
                <w:sz w:val="20"/>
                <w:szCs w:val="20"/>
              </w:rPr>
              <w:t xml:space="preserve"> који има </w:t>
            </w:r>
            <w:proofErr w:type="spellStart"/>
            <w:r>
              <w:rPr>
                <w:iCs/>
                <w:sz w:val="20"/>
                <w:szCs w:val="20"/>
              </w:rPr>
              <w:t>одобрење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за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употребу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на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којем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је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својине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Угоститељско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предузеће</w:t>
            </w:r>
            <w:proofErr w:type="spellEnd"/>
            <w:r>
              <w:rPr>
                <w:sz w:val="20"/>
                <w:szCs w:val="20"/>
              </w:rPr>
              <w:t xml:space="preserve"> „БИЋ“ ДП </w:t>
            </w:r>
            <w:proofErr w:type="spellStart"/>
            <w:r>
              <w:rPr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, 12 </w:t>
            </w:r>
            <w:proofErr w:type="spellStart"/>
            <w:r>
              <w:rPr>
                <w:sz w:val="20"/>
                <w:szCs w:val="20"/>
              </w:rPr>
              <w:t>јануар</w:t>
            </w:r>
            <w:proofErr w:type="spellEnd"/>
            <w:r>
              <w:rPr>
                <w:sz w:val="20"/>
                <w:szCs w:val="20"/>
              </w:rPr>
              <w:t xml:space="preserve"> 27.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процени Агенције за пословне услуге „ОЛИМПИЈА“ из Ужица од 07.02.2013. године </w:t>
            </w:r>
            <w:proofErr w:type="spellStart"/>
            <w:r>
              <w:rPr>
                <w:sz w:val="20"/>
                <w:szCs w:val="20"/>
              </w:rPr>
              <w:t>површина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износи</w:t>
            </w:r>
            <w:proofErr w:type="spellEnd"/>
            <w:r>
              <w:rPr>
                <w:sz w:val="20"/>
                <w:szCs w:val="20"/>
              </w:rPr>
              <w:t xml:space="preserve"> 754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</w:t>
            </w:r>
            <w:proofErr w:type="spellEnd"/>
            <w:r>
              <w:rPr>
                <w:sz w:val="20"/>
                <w:szCs w:val="20"/>
              </w:rPr>
              <w:t xml:space="preserve"> укупна бруто површина објекта износи 2900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A54188" w:rsidRDefault="00A54188">
            <w:pPr>
              <w:spacing w:line="276" w:lineRule="auto"/>
              <w:ind w:left="360"/>
              <w:jc w:val="both"/>
              <w:rPr>
                <w:sz w:val="6"/>
                <w:szCs w:val="6"/>
              </w:rPr>
            </w:pPr>
          </w:p>
          <w:p w:rsidR="00A54188" w:rsidRDefault="00A54188" w:rsidP="00A5418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етаже приземља, првог, другог и трећег спрата који се налазе у згради угоститељства – хотел Прибој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Прибоју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12 </w:t>
            </w:r>
            <w:proofErr w:type="spellStart"/>
            <w:r>
              <w:rPr>
                <w:sz w:val="20"/>
                <w:szCs w:val="20"/>
              </w:rPr>
              <w:t>јануар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27, спратности ПО + ПР + 3СП,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уписана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листу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непокретности</w:t>
            </w:r>
            <w:proofErr w:type="spellEnd"/>
            <w:r>
              <w:rPr>
                <w:sz w:val="20"/>
                <w:szCs w:val="20"/>
              </w:rPr>
              <w:t xml:space="preserve"> 32 КО </w:t>
            </w:r>
            <w:proofErr w:type="spellStart"/>
            <w:r>
              <w:rPr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</w:t>
            </w:r>
            <w:proofErr w:type="spellEnd"/>
            <w:r>
              <w:rPr>
                <w:sz w:val="20"/>
                <w:szCs w:val="20"/>
              </w:rPr>
              <w:t xml:space="preserve">. 622 КО </w:t>
            </w:r>
            <w:proofErr w:type="spellStart"/>
            <w:r>
              <w:rPr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правним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статусом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објекта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који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има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одобрење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за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употребу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на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којем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је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изузев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сутерена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својине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Угоститељско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предузеће</w:t>
            </w:r>
            <w:proofErr w:type="spellEnd"/>
            <w:r>
              <w:rPr>
                <w:sz w:val="20"/>
                <w:szCs w:val="20"/>
              </w:rPr>
              <w:t xml:space="preserve"> „БИЋ“ ДП </w:t>
            </w:r>
            <w:proofErr w:type="spellStart"/>
            <w:r>
              <w:rPr>
                <w:sz w:val="20"/>
                <w:szCs w:val="20"/>
              </w:rPr>
              <w:t>Прибој</w:t>
            </w:r>
            <w:proofErr w:type="spellEnd"/>
            <w:r>
              <w:rPr>
                <w:sz w:val="20"/>
                <w:szCs w:val="20"/>
              </w:rPr>
              <w:t xml:space="preserve">, 12 </w:t>
            </w:r>
            <w:proofErr w:type="spellStart"/>
            <w:r>
              <w:rPr>
                <w:sz w:val="20"/>
                <w:szCs w:val="20"/>
              </w:rPr>
              <w:t>јануар</w:t>
            </w:r>
            <w:proofErr w:type="spellEnd"/>
            <w:r>
              <w:rPr>
                <w:sz w:val="20"/>
                <w:szCs w:val="20"/>
              </w:rPr>
              <w:t xml:space="preserve"> 27.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процени Агенције за пословне услуге „ОЛИМПИЈА“ из Ужица од 07.02.2013. године бруто </w:t>
            </w:r>
            <w:proofErr w:type="spellStart"/>
            <w:r>
              <w:rPr>
                <w:sz w:val="20"/>
                <w:szCs w:val="20"/>
              </w:rPr>
              <w:t>површина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приземља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износи</w:t>
            </w:r>
            <w:proofErr w:type="spellEnd"/>
            <w:r>
              <w:rPr>
                <w:sz w:val="20"/>
                <w:szCs w:val="20"/>
              </w:rPr>
              <w:t xml:space="preserve"> 400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првог спрата 326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другог спрата 326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 трећег спрата 326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A54188" w:rsidRDefault="00A54188">
            <w:pPr>
              <w:pStyle w:val="ListParagraph"/>
              <w:ind w:left="360"/>
              <w:rPr>
                <w:sz w:val="6"/>
                <w:szCs w:val="6"/>
                <w:lang w:val="sr-Cyrl-CS"/>
              </w:rPr>
            </w:pPr>
          </w:p>
          <w:p w:rsidR="00A54188" w:rsidRDefault="00A54188" w:rsidP="00A5418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киоск </w:t>
            </w:r>
            <w:r>
              <w:rPr>
                <w:sz w:val="20"/>
                <w:szCs w:val="20"/>
              </w:rPr>
              <w:t xml:space="preserve">монтиран у Прибоју у Ул.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12 </w:t>
            </w:r>
            <w:proofErr w:type="spellStart"/>
            <w:r>
              <w:rPr>
                <w:sz w:val="20"/>
                <w:szCs w:val="20"/>
              </w:rPr>
              <w:t>јануар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27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полиестера, габаритних димензија 2,10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4,10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м, бруто површине 9,00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м</w:t>
            </w:r>
            <w:r>
              <w:rPr>
                <w:sz w:val="20"/>
                <w:szCs w:val="20"/>
                <w:vertAlign w:val="superscript"/>
                <w:lang w:val="sr-Latn-CS"/>
              </w:rPr>
              <w:t>2</w:t>
            </w:r>
            <w:r>
              <w:rPr>
                <w:sz w:val="20"/>
                <w:szCs w:val="20"/>
                <w:lang w:val="sr-Latn-CS"/>
              </w:rPr>
              <w:t xml:space="preserve">, без </w:t>
            </w:r>
            <w:r>
              <w:rPr>
                <w:sz w:val="20"/>
                <w:szCs w:val="20"/>
                <w:lang w:val="sr-Cyrl-CS"/>
              </w:rPr>
              <w:t>дозволе надлежног органа за постављање наведеног киоска на поменутој локацији;</w:t>
            </w:r>
          </w:p>
          <w:p w:rsidR="00A54188" w:rsidRDefault="00A54188">
            <w:pPr>
              <w:pStyle w:val="ListParagraph"/>
              <w:ind w:left="360"/>
              <w:rPr>
                <w:sz w:val="6"/>
                <w:szCs w:val="6"/>
                <w:lang w:val="sr-Cyrl-CS"/>
              </w:rPr>
            </w:pPr>
          </w:p>
          <w:p w:rsidR="00A54188" w:rsidRDefault="00A54188" w:rsidP="00A5418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опрема и инвентар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према спецификацији у пописним листима које представљају саставни део продајне документације и купопродајног уговора.</w:t>
            </w:r>
          </w:p>
          <w:p w:rsidR="00A54188" w:rsidRDefault="00A54188">
            <w:pPr>
              <w:spacing w:line="276" w:lineRule="auto"/>
              <w:jc w:val="both"/>
              <w:rPr>
                <w:sz w:val="6"/>
                <w:szCs w:val="6"/>
                <w:lang w:val="sr-Cyrl-CS"/>
              </w:rPr>
            </w:pPr>
          </w:p>
          <w:p w:rsidR="00A54188" w:rsidRDefault="00A54188">
            <w:pPr>
              <w:pStyle w:val="BodyText"/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Напомена: Објекти су процењени према површинама</w:t>
            </w:r>
            <w:r>
              <w:rPr>
                <w:b w:val="0"/>
                <w:color w:val="auto"/>
                <w:sz w:val="20"/>
                <w:szCs w:val="20"/>
                <w:lang w:val="sr-Latn-CS"/>
              </w:rPr>
              <w:t xml:space="preserve"> измерен</w:t>
            </w:r>
            <w:r>
              <w:rPr>
                <w:b w:val="0"/>
                <w:color w:val="auto"/>
                <w:sz w:val="20"/>
                <w:szCs w:val="20"/>
              </w:rPr>
              <w:t>и</w:t>
            </w:r>
            <w:r>
              <w:rPr>
                <w:b w:val="0"/>
                <w:color w:val="auto"/>
                <w:sz w:val="20"/>
                <w:szCs w:val="20"/>
                <w:lang w:val="sr-Latn-CS"/>
              </w:rPr>
              <w:t>м на лицу места.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133.539.071,00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88" w:rsidRDefault="00A5418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26.707.814,20</w:t>
            </w:r>
          </w:p>
        </w:tc>
      </w:tr>
    </w:tbl>
    <w:p w:rsidR="00A54188" w:rsidRDefault="00A54188" w:rsidP="00A54188">
      <w:pPr>
        <w:spacing w:line="276" w:lineRule="auto"/>
        <w:ind w:left="1080"/>
        <w:jc w:val="both"/>
        <w:rPr>
          <w:b/>
          <w:sz w:val="20"/>
          <w:szCs w:val="20"/>
          <w:u w:val="single"/>
          <w:lang w:val="ru-RU"/>
        </w:rPr>
      </w:pPr>
    </w:p>
    <w:p w:rsidR="00A54188" w:rsidRDefault="00A54188" w:rsidP="007019BF">
      <w:pPr>
        <w:spacing w:line="276" w:lineRule="auto"/>
        <w:ind w:left="-1276" w:right="-901"/>
        <w:jc w:val="both"/>
        <w:rPr>
          <w:b/>
          <w:i/>
          <w:sz w:val="20"/>
          <w:szCs w:val="20"/>
          <w:u w:val="single"/>
          <w:lang w:val="sr-Latn-CS"/>
        </w:rPr>
      </w:pPr>
      <w:r>
        <w:rPr>
          <w:b/>
          <w:i/>
          <w:sz w:val="20"/>
          <w:szCs w:val="20"/>
          <w:u w:val="single"/>
          <w:lang w:val="sr-Cyrl-CS"/>
        </w:rPr>
        <w:t>Напомена: Списак имовине стечајног дужника која је предмет продаје, као и статус исте, детаљно је приказан у продајној документацији.</w:t>
      </w:r>
    </w:p>
    <w:p w:rsidR="00A54188" w:rsidRDefault="00A54188" w:rsidP="00A54188">
      <w:pPr>
        <w:spacing w:line="276" w:lineRule="auto"/>
        <w:jc w:val="both"/>
        <w:rPr>
          <w:sz w:val="20"/>
          <w:szCs w:val="20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bCs/>
          <w:sz w:val="22"/>
          <w:szCs w:val="22"/>
          <w:lang w:val="sr-Cyrl-CS"/>
        </w:rPr>
      </w:pPr>
      <w:r w:rsidRPr="007019BF">
        <w:rPr>
          <w:bCs/>
          <w:sz w:val="22"/>
          <w:szCs w:val="22"/>
          <w:lang w:val="sr-Cyrl-CS"/>
        </w:rPr>
        <w:t xml:space="preserve"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  <w:lang w:val="sr-Cyrl-CS"/>
        </w:rPr>
      </w:pP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7019BF">
        <w:rPr>
          <w:sz w:val="22"/>
          <w:szCs w:val="22"/>
        </w:rPr>
        <w:t>,</w:t>
      </w:r>
      <w:r w:rsidRPr="007019BF">
        <w:rPr>
          <w:sz w:val="22"/>
          <w:szCs w:val="22"/>
          <w:lang w:val="ru-RU"/>
        </w:rPr>
        <w:t xml:space="preserve"> </w:t>
      </w:r>
      <w:r w:rsidRPr="007019BF">
        <w:rPr>
          <w:sz w:val="22"/>
          <w:szCs w:val="22"/>
          <w:lang w:val="sr-Cyrl-CS"/>
        </w:rPr>
        <w:t>која: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</w:p>
    <w:p w:rsidR="00A54188" w:rsidRPr="007019BF" w:rsidRDefault="00A54188" w:rsidP="007019BF">
      <w:pPr>
        <w:numPr>
          <w:ilvl w:val="0"/>
          <w:numId w:val="5"/>
        </w:num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након добијања профактуре, изврше уплату ради откупа продајне документације за целину</w:t>
      </w:r>
      <w:r w:rsidRPr="007019BF">
        <w:rPr>
          <w:sz w:val="22"/>
          <w:szCs w:val="22"/>
        </w:rPr>
        <w:t xml:space="preserve"> 1 </w:t>
      </w:r>
      <w:r w:rsidRPr="007019BF">
        <w:rPr>
          <w:sz w:val="22"/>
          <w:szCs w:val="22"/>
          <w:lang w:val="sr-Cyrl-CS"/>
        </w:rPr>
        <w:t xml:space="preserve">у износу од </w:t>
      </w:r>
      <w:r w:rsidRPr="007019BF">
        <w:rPr>
          <w:sz w:val="22"/>
          <w:szCs w:val="22"/>
        </w:rPr>
        <w:t>100</w:t>
      </w:r>
      <w:r w:rsidRPr="007019BF">
        <w:rPr>
          <w:sz w:val="22"/>
          <w:szCs w:val="22"/>
          <w:lang w:val="sr-Cyrl-CS"/>
        </w:rPr>
        <w:t>.000,00 динара</w:t>
      </w:r>
      <w:r w:rsidRPr="007019BF">
        <w:rPr>
          <w:i/>
          <w:sz w:val="22"/>
          <w:szCs w:val="22"/>
        </w:rPr>
        <w:t xml:space="preserve">. </w:t>
      </w:r>
      <w:r w:rsidRPr="007019BF">
        <w:rPr>
          <w:sz w:val="22"/>
          <w:szCs w:val="22"/>
          <w:lang w:val="sr-Cyrl-CS"/>
        </w:rPr>
        <w:t xml:space="preserve">Профактура се може преузети сваког радног дана у периоду од 10.00 до 14.00 часова, уз обавезну најаву поверенику стечајног управника. Рок за откуп продајне документације је </w:t>
      </w:r>
      <w:r w:rsidRPr="007019BF">
        <w:rPr>
          <w:sz w:val="22"/>
          <w:szCs w:val="22"/>
        </w:rPr>
        <w:t xml:space="preserve">20.06.2017. </w:t>
      </w:r>
      <w:r w:rsidRPr="007019BF">
        <w:rPr>
          <w:sz w:val="22"/>
          <w:szCs w:val="22"/>
          <w:lang w:val="sr-Cyrl-CS"/>
        </w:rPr>
        <w:t>године;</w:t>
      </w:r>
    </w:p>
    <w:p w:rsidR="00A54188" w:rsidRPr="007019BF" w:rsidRDefault="00A54188" w:rsidP="007019BF">
      <w:pPr>
        <w:numPr>
          <w:ilvl w:val="0"/>
          <w:numId w:val="5"/>
        </w:num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 xml:space="preserve">уплате </w:t>
      </w:r>
      <w:r w:rsidRPr="007019BF">
        <w:rPr>
          <w:bCs/>
          <w:sz w:val="22"/>
          <w:szCs w:val="22"/>
          <w:lang w:val="sr-Cyrl-CS"/>
        </w:rPr>
        <w:t>депозит</w:t>
      </w:r>
      <w:r w:rsidRPr="007019BF">
        <w:rPr>
          <w:sz w:val="22"/>
          <w:szCs w:val="22"/>
          <w:lang w:val="sr-Cyrl-CS"/>
        </w:rPr>
        <w:t xml:space="preserve"> на текући рачун стечајног дужника бр.</w:t>
      </w:r>
      <w:r w:rsidRPr="007019BF">
        <w:rPr>
          <w:sz w:val="22"/>
          <w:szCs w:val="22"/>
          <w:lang w:val="ru-RU"/>
        </w:rPr>
        <w:t xml:space="preserve"> </w:t>
      </w:r>
      <w:r w:rsidRPr="007019BF">
        <w:rPr>
          <w:sz w:val="22"/>
          <w:szCs w:val="22"/>
          <w:lang w:val="sr-Cyrl-CS"/>
        </w:rPr>
        <w:t>160-347933-94</w:t>
      </w:r>
      <w:r w:rsidRPr="007019BF">
        <w:rPr>
          <w:rStyle w:val="Strong"/>
          <w:sz w:val="22"/>
          <w:szCs w:val="22"/>
          <w:lang w:val="sr-Cyrl-CS"/>
        </w:rPr>
        <w:t xml:space="preserve"> </w:t>
      </w:r>
      <w:r w:rsidRPr="007019BF">
        <w:rPr>
          <w:rStyle w:val="Strong"/>
          <w:b w:val="0"/>
          <w:sz w:val="22"/>
          <w:szCs w:val="22"/>
          <w:lang w:val="sr-Cyrl-CS"/>
        </w:rPr>
        <w:t xml:space="preserve">код </w:t>
      </w:r>
      <w:r w:rsidRPr="007019BF">
        <w:rPr>
          <w:rStyle w:val="Strong"/>
          <w:b w:val="0"/>
          <w:sz w:val="22"/>
          <w:szCs w:val="22"/>
        </w:rPr>
        <w:t>Banca Intesa а.д. Београд</w:t>
      </w:r>
      <w:r w:rsidRPr="007019BF">
        <w:rPr>
          <w:rStyle w:val="Strong"/>
          <w:sz w:val="22"/>
          <w:szCs w:val="22"/>
        </w:rPr>
        <w:t xml:space="preserve"> </w:t>
      </w:r>
      <w:r w:rsidRPr="007019BF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7019BF">
        <w:rPr>
          <w:b/>
          <w:bCs/>
          <w:sz w:val="22"/>
          <w:szCs w:val="22"/>
          <w:lang w:val="sr-Cyrl-CS"/>
        </w:rPr>
        <w:t>5 радних дана</w:t>
      </w:r>
      <w:r w:rsidRPr="007019BF">
        <w:rPr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Pr="007019BF">
        <w:rPr>
          <w:b/>
          <w:sz w:val="22"/>
          <w:szCs w:val="22"/>
        </w:rPr>
        <w:t>20.06.2017.</w:t>
      </w:r>
      <w:r w:rsidRPr="007019BF">
        <w:rPr>
          <w:sz w:val="22"/>
          <w:szCs w:val="22"/>
          <w:lang w:val="sr-Cyrl-CS"/>
        </w:rPr>
        <w:t xml:space="preserve"> године). У случају да се као депозит положи првокласна банкарска гаранција, ор</w:t>
      </w:r>
      <w:r w:rsidRPr="007019BF">
        <w:rPr>
          <w:sz w:val="22"/>
          <w:szCs w:val="22"/>
          <w:lang w:val="sr-Latn-CS"/>
        </w:rPr>
        <w:t>и</w:t>
      </w:r>
      <w:r w:rsidRPr="007019BF">
        <w:rPr>
          <w:sz w:val="22"/>
          <w:szCs w:val="22"/>
          <w:lang w:val="sr-Cyrl-CS"/>
        </w:rPr>
        <w:t xml:space="preserve">гинал исте се ради провере мора доставити искључиво лично Служби финансија Агенције за лиценцирање стечајних управника, Београд, Теразије 23, најкасније </w:t>
      </w:r>
      <w:r w:rsidRPr="007019BF">
        <w:rPr>
          <w:sz w:val="22"/>
          <w:szCs w:val="22"/>
        </w:rPr>
        <w:t xml:space="preserve">20.06.2017. </w:t>
      </w:r>
      <w:r w:rsidRPr="007019BF">
        <w:rPr>
          <w:sz w:val="22"/>
          <w:szCs w:val="22"/>
          <w:lang w:val="sr-Cyrl-CS"/>
        </w:rPr>
        <w:t>г</w:t>
      </w:r>
      <w:r w:rsidRPr="007019BF">
        <w:rPr>
          <w:sz w:val="22"/>
          <w:szCs w:val="22"/>
          <w:lang w:val="sr-Latn-CS"/>
        </w:rPr>
        <w:t>одине</w:t>
      </w:r>
      <w:r w:rsidRPr="007019BF">
        <w:rPr>
          <w:sz w:val="22"/>
          <w:szCs w:val="22"/>
          <w:lang w:val="sr-Cyrl-CS"/>
        </w:rPr>
        <w:t xml:space="preserve"> до </w:t>
      </w:r>
      <w:r w:rsidRPr="007019BF">
        <w:rPr>
          <w:sz w:val="22"/>
          <w:szCs w:val="22"/>
        </w:rPr>
        <w:t>15.00</w:t>
      </w:r>
      <w:r w:rsidRPr="007019BF">
        <w:rPr>
          <w:sz w:val="22"/>
          <w:szCs w:val="22"/>
          <w:lang w:val="sr-Cyrl-CS"/>
        </w:rPr>
        <w:t xml:space="preserve"> часова по београдском времену (</w:t>
      </w:r>
      <w:r w:rsidRPr="007019BF">
        <w:rPr>
          <w:sz w:val="22"/>
          <w:szCs w:val="22"/>
        </w:rPr>
        <w:t>GMT+1).</w:t>
      </w:r>
      <w:r w:rsidRPr="007019BF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Pr="007019BF">
        <w:rPr>
          <w:sz w:val="22"/>
          <w:szCs w:val="22"/>
        </w:rPr>
        <w:t xml:space="preserve">28.08.2017. </w:t>
      </w:r>
      <w:r w:rsidRPr="007019BF">
        <w:rPr>
          <w:sz w:val="22"/>
          <w:szCs w:val="22"/>
          <w:lang w:val="sr-Cyrl-CS"/>
        </w:rPr>
        <w:t>године.</w:t>
      </w:r>
    </w:p>
    <w:p w:rsidR="00A54188" w:rsidRPr="007019BF" w:rsidRDefault="00A54188" w:rsidP="007019BF">
      <w:pPr>
        <w:numPr>
          <w:ilvl w:val="0"/>
          <w:numId w:val="5"/>
        </w:num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7019BF">
        <w:rPr>
          <w:sz w:val="22"/>
          <w:szCs w:val="22"/>
          <w:lang w:val="ru-RU"/>
        </w:rPr>
        <w:t xml:space="preserve">сваким радним даном од 12.00 до 14.00 часова </w:t>
      </w:r>
      <w:r w:rsidRPr="007019BF">
        <w:rPr>
          <w:sz w:val="22"/>
          <w:szCs w:val="22"/>
          <w:lang w:val="sr-Cyrl-CS"/>
        </w:rPr>
        <w:t>а најкасније 7</w:t>
      </w:r>
      <w:r w:rsidRPr="007019BF">
        <w:rPr>
          <w:sz w:val="22"/>
          <w:szCs w:val="22"/>
          <w:lang w:val="sr-Latn-CS"/>
        </w:rPr>
        <w:t xml:space="preserve"> </w:t>
      </w:r>
      <w:r w:rsidRPr="007019BF">
        <w:rPr>
          <w:sz w:val="22"/>
          <w:szCs w:val="22"/>
          <w:lang w:val="sr-Cyrl-CS"/>
        </w:rPr>
        <w:t>дана пре заказане продаје</w:t>
      </w:r>
      <w:r w:rsidRPr="007019BF">
        <w:rPr>
          <w:sz w:val="22"/>
          <w:szCs w:val="22"/>
          <w:lang w:val="ru-RU"/>
        </w:rPr>
        <w:t xml:space="preserve"> </w:t>
      </w:r>
      <w:r w:rsidRPr="007019BF">
        <w:rPr>
          <w:sz w:val="22"/>
          <w:szCs w:val="22"/>
        </w:rPr>
        <w:t>(</w:t>
      </w:r>
      <w:r w:rsidRPr="007019BF">
        <w:rPr>
          <w:sz w:val="22"/>
          <w:szCs w:val="22"/>
          <w:lang w:val="ru-RU"/>
        </w:rPr>
        <w:t xml:space="preserve">уз претходну најаву </w:t>
      </w:r>
      <w:r w:rsidRPr="007019BF">
        <w:rPr>
          <w:sz w:val="22"/>
          <w:szCs w:val="22"/>
          <w:lang w:val="sr-Cyrl-CS"/>
        </w:rPr>
        <w:t>поверенику стечајног управника).</w:t>
      </w:r>
    </w:p>
    <w:p w:rsidR="00A54188" w:rsidRPr="007019BF" w:rsidRDefault="00A54188" w:rsidP="007019BF">
      <w:pPr>
        <w:spacing w:line="276" w:lineRule="auto"/>
        <w:ind w:left="360" w:right="-476" w:hanging="567"/>
        <w:jc w:val="both"/>
        <w:rPr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sz w:val="22"/>
          <w:szCs w:val="22"/>
          <w:lang w:val="sr-Cyrl-CS"/>
        </w:rPr>
      </w:pPr>
      <w:r w:rsidRPr="007019BF">
        <w:rPr>
          <w:b/>
          <w:sz w:val="22"/>
          <w:szCs w:val="22"/>
          <w:lang w:val="sr-Cyrl-CS"/>
        </w:rPr>
        <w:t>Затворене понуде достављају се на адресу:</w:t>
      </w:r>
      <w:r w:rsidRPr="007019BF">
        <w:rPr>
          <w:bCs/>
          <w:sz w:val="22"/>
          <w:szCs w:val="22"/>
          <w:lang w:val="sr-Cyrl-CS"/>
        </w:rPr>
        <w:t xml:space="preserve"> </w:t>
      </w:r>
      <w:r w:rsidRPr="007019BF">
        <w:rPr>
          <w:b/>
          <w:sz w:val="22"/>
          <w:szCs w:val="22"/>
          <w:lang w:val="sr-Cyrl-CS"/>
        </w:rPr>
        <w:t>Агенција за лиценцирање стечајних управника – Центар за стечај, Београд, Ул. Теразије бр. 23</w:t>
      </w:r>
      <w:r w:rsidRPr="007019BF">
        <w:rPr>
          <w:b/>
          <w:sz w:val="22"/>
          <w:szCs w:val="22"/>
        </w:rPr>
        <w:t xml:space="preserve">, </w:t>
      </w:r>
      <w:proofErr w:type="spellStart"/>
      <w:r w:rsidRPr="007019BF">
        <w:rPr>
          <w:b/>
          <w:sz w:val="22"/>
          <w:szCs w:val="22"/>
        </w:rPr>
        <w:t>канцеларија</w:t>
      </w:r>
      <w:proofErr w:type="spellEnd"/>
      <w:r w:rsidRPr="007019BF">
        <w:rPr>
          <w:b/>
          <w:sz w:val="22"/>
          <w:szCs w:val="22"/>
        </w:rPr>
        <w:t xml:space="preserve"> 305.</w:t>
      </w:r>
      <w:r w:rsidRPr="007019BF">
        <w:rPr>
          <w:bCs/>
          <w:sz w:val="22"/>
          <w:szCs w:val="22"/>
          <w:lang w:val="sr-Cyrl-CS"/>
        </w:rPr>
        <w:t>.</w:t>
      </w:r>
      <w:r w:rsidRPr="007019BF">
        <w:rPr>
          <w:sz w:val="22"/>
          <w:szCs w:val="22"/>
          <w:lang w:val="sr-Cyrl-CS"/>
        </w:rPr>
        <w:t xml:space="preserve"> 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  <w:lang w:val="sr-Cyrl-CS"/>
        </w:rPr>
      </w:pP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</w:rPr>
      </w:pPr>
      <w:r w:rsidRPr="007019BF">
        <w:rPr>
          <w:b/>
          <w:sz w:val="22"/>
          <w:szCs w:val="22"/>
          <w:lang w:val="sr-Cyrl-CS"/>
        </w:rPr>
        <w:t xml:space="preserve">Крајњи рок за достављање понуда </w:t>
      </w:r>
      <w:r w:rsidRPr="007019BF">
        <w:rPr>
          <w:b/>
          <w:sz w:val="22"/>
          <w:szCs w:val="22"/>
        </w:rPr>
        <w:t xml:space="preserve">je </w:t>
      </w:r>
      <w:r w:rsidRPr="00BE0FC3">
        <w:rPr>
          <w:b/>
          <w:sz w:val="22"/>
          <w:szCs w:val="22"/>
        </w:rPr>
        <w:t>27.06.2017</w:t>
      </w:r>
      <w:r w:rsidR="00BE0FC3" w:rsidRPr="00BE0FC3">
        <w:rPr>
          <w:b/>
          <w:sz w:val="22"/>
          <w:szCs w:val="22"/>
        </w:rPr>
        <w:t xml:space="preserve">. </w:t>
      </w:r>
      <w:proofErr w:type="spellStart"/>
      <w:r w:rsidR="00BE0FC3" w:rsidRPr="00BE0FC3">
        <w:rPr>
          <w:b/>
          <w:sz w:val="22"/>
          <w:szCs w:val="22"/>
        </w:rPr>
        <w:t>године</w:t>
      </w:r>
      <w:proofErr w:type="spellEnd"/>
      <w:r w:rsidR="00BE0FC3" w:rsidRPr="00BE0FC3">
        <w:rPr>
          <w:b/>
          <w:sz w:val="22"/>
          <w:szCs w:val="22"/>
        </w:rPr>
        <w:t xml:space="preserve"> </w:t>
      </w:r>
      <w:proofErr w:type="spellStart"/>
      <w:r w:rsidR="00BE0FC3" w:rsidRPr="00BE0FC3">
        <w:rPr>
          <w:b/>
          <w:sz w:val="22"/>
          <w:szCs w:val="22"/>
        </w:rPr>
        <w:t>до</w:t>
      </w:r>
      <w:proofErr w:type="spellEnd"/>
      <w:r w:rsidR="00BE0FC3" w:rsidRPr="00BE0FC3">
        <w:rPr>
          <w:b/>
          <w:sz w:val="22"/>
          <w:szCs w:val="22"/>
        </w:rPr>
        <w:t xml:space="preserve"> 11</w:t>
      </w:r>
      <w:r w:rsidRPr="00BE0FC3">
        <w:rPr>
          <w:b/>
          <w:sz w:val="22"/>
          <w:szCs w:val="22"/>
        </w:rPr>
        <w:t xml:space="preserve">:00 </w:t>
      </w:r>
      <w:proofErr w:type="spellStart"/>
      <w:r w:rsidRPr="00BE0FC3">
        <w:rPr>
          <w:b/>
          <w:sz w:val="22"/>
          <w:szCs w:val="22"/>
        </w:rPr>
        <w:t>часова</w:t>
      </w:r>
      <w:proofErr w:type="spellEnd"/>
      <w:r w:rsidRPr="00BE0FC3">
        <w:rPr>
          <w:b/>
          <w:sz w:val="22"/>
          <w:szCs w:val="22"/>
        </w:rPr>
        <w:t>.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bCs/>
          <w:sz w:val="22"/>
          <w:szCs w:val="22"/>
          <w:lang w:val="sr-Cyrl-CS"/>
        </w:rPr>
      </w:pPr>
      <w:r w:rsidRPr="007019BF">
        <w:rPr>
          <w:b/>
          <w:bCs/>
          <w:sz w:val="22"/>
          <w:szCs w:val="22"/>
          <w:lang w:val="sr-Cyrl-CS"/>
        </w:rPr>
        <w:t xml:space="preserve">У разматрање ће се узети само понуде у писаној форми, достављене у запечаћеним ковертама </w:t>
      </w:r>
      <w:r w:rsidRPr="007019BF">
        <w:rPr>
          <w:b/>
          <w:sz w:val="22"/>
          <w:szCs w:val="22"/>
          <w:lang w:val="sr-Cyrl-CS"/>
        </w:rPr>
        <w:t xml:space="preserve">са назнаком ''Понуда'' на коверти, називом стечајног дужника и позивом на имовинску целину на коју се понуда односи, а </w:t>
      </w:r>
      <w:r w:rsidRPr="007019BF">
        <w:rPr>
          <w:b/>
          <w:bCs/>
          <w:sz w:val="22"/>
          <w:szCs w:val="22"/>
          <w:lang w:val="sr-Cyrl-CS"/>
        </w:rPr>
        <w:t xml:space="preserve">које пристигну на назначену адресу до назначеног времена. 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  <w:lang w:val="sr-Cyrl-CS"/>
        </w:rPr>
      </w:pP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b/>
          <w:sz w:val="22"/>
          <w:szCs w:val="22"/>
          <w:u w:val="single"/>
          <w:lang w:val="sr-Cyrl-CS"/>
        </w:rPr>
      </w:pPr>
      <w:r w:rsidRPr="00BE0FC3">
        <w:rPr>
          <w:b/>
          <w:sz w:val="22"/>
          <w:szCs w:val="22"/>
          <w:u w:val="single"/>
          <w:lang w:val="sr-Cyrl-CS"/>
        </w:rPr>
        <w:t>Запечаћена коверта треба да садржи:</w:t>
      </w: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>-пријаву за учешће у поступку јавног прикупљања понуда;</w:t>
      </w: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>-потписану понуду, уз навођење јасно одређеног износа за куповину предмета продаје;</w:t>
      </w: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>-доказ о уплати депозита или копију банкарске гаранције;</w:t>
      </w:r>
    </w:p>
    <w:p w:rsidR="00A54188" w:rsidRPr="00BE0FC3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>-потписану изјаву о губитку права на повраћај депозита</w:t>
      </w:r>
      <w:r w:rsidRPr="00BE0FC3">
        <w:rPr>
          <w:sz w:val="22"/>
          <w:szCs w:val="22"/>
          <w:lang w:val="sr-Cyrl-BA"/>
        </w:rPr>
        <w:t>;</w:t>
      </w:r>
      <w:r w:rsidRPr="00BE0FC3">
        <w:rPr>
          <w:sz w:val="22"/>
          <w:szCs w:val="22"/>
          <w:lang w:val="sr-Cyrl-CS"/>
        </w:rPr>
        <w:t xml:space="preserve"> </w:t>
      </w:r>
    </w:p>
    <w:p w:rsidR="00A54188" w:rsidRPr="00BE0FC3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BA"/>
        </w:rPr>
        <w:t>-</w:t>
      </w:r>
      <w:r w:rsidRPr="00BE0FC3">
        <w:rPr>
          <w:sz w:val="22"/>
          <w:szCs w:val="22"/>
          <w:lang w:val="sr-Cyrl-CS"/>
        </w:rPr>
        <w:t>извод из регистра привредних субјеката и ОП образац, ако се као потенцијални купац пријављује правно лице;</w:t>
      </w:r>
    </w:p>
    <w:p w:rsidR="00A54188" w:rsidRPr="00BE0FC3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 xml:space="preserve">-овлашћење за заступање, </w:t>
      </w:r>
      <w:r w:rsidRPr="00BE0FC3">
        <w:rPr>
          <w:sz w:val="22"/>
          <w:szCs w:val="22"/>
          <w:lang w:val="sr-Latn-CS"/>
        </w:rPr>
        <w:t>o</w:t>
      </w:r>
      <w:r w:rsidRPr="00BE0FC3">
        <w:rPr>
          <w:sz w:val="22"/>
          <w:szCs w:val="22"/>
          <w:lang w:val="sr-Cyrl-CS"/>
        </w:rPr>
        <w:t>дносно предузимање конкретних радњи у поступку продаје (за пуномоћнике);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b/>
          <w:bCs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b/>
          <w:bCs/>
          <w:sz w:val="22"/>
          <w:szCs w:val="22"/>
          <w:lang w:val="sr-Cyrl-CS"/>
        </w:rPr>
        <w:t xml:space="preserve">Стечајни управник неће разматрати понуде које не садрже јасно одређен износ на који понуда гласи, понуде које се позивају на неку другу понуду, понуде дате под условом, понуде </w:t>
      </w:r>
      <w:r w:rsidRPr="007019BF">
        <w:rPr>
          <w:b/>
          <w:bCs/>
          <w:sz w:val="22"/>
          <w:szCs w:val="22"/>
          <w:lang w:val="sr-Cyrl-CS"/>
        </w:rPr>
        <w:lastRenderedPageBreak/>
        <w:t xml:space="preserve">које се позивају на услове који нису предвиђени у продајној документацији и огласу, као и понуде уз које није положен депозит у предвиђеном року. </w:t>
      </w:r>
    </w:p>
    <w:p w:rsidR="00A54188" w:rsidRPr="007019BF" w:rsidRDefault="00A54188" w:rsidP="007019BF">
      <w:pPr>
        <w:spacing w:line="276" w:lineRule="auto"/>
        <w:ind w:right="-476" w:hanging="567"/>
        <w:jc w:val="both"/>
        <w:rPr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BA"/>
        </w:rPr>
      </w:pPr>
      <w:r w:rsidRPr="007019BF">
        <w:rPr>
          <w:sz w:val="22"/>
          <w:szCs w:val="22"/>
          <w:lang w:val="sr-Cyrl-CS"/>
        </w:rPr>
        <w:t xml:space="preserve">Јавно отварање понуда одржаће се дана </w:t>
      </w:r>
      <w:r w:rsidRPr="00BE0FC3">
        <w:rPr>
          <w:b/>
          <w:sz w:val="22"/>
          <w:szCs w:val="22"/>
        </w:rPr>
        <w:t>27.06.2017</w:t>
      </w:r>
      <w:r w:rsidRPr="00BE0FC3">
        <w:rPr>
          <w:b/>
          <w:sz w:val="22"/>
          <w:szCs w:val="22"/>
          <w:lang w:val="sr-Cyrl-CS"/>
        </w:rPr>
        <w:t>.</w:t>
      </w:r>
      <w:r w:rsidRPr="00BE0FC3">
        <w:rPr>
          <w:b/>
          <w:sz w:val="22"/>
          <w:szCs w:val="22"/>
          <w:lang w:val="ru-RU"/>
        </w:rPr>
        <w:t xml:space="preserve"> </w:t>
      </w:r>
      <w:r w:rsidRPr="00BE0FC3">
        <w:rPr>
          <w:sz w:val="22"/>
          <w:szCs w:val="22"/>
          <w:lang w:val="sr-Cyrl-CS"/>
        </w:rPr>
        <w:t xml:space="preserve">године у </w:t>
      </w:r>
      <w:r w:rsidR="00BE0FC3" w:rsidRPr="00BE0FC3">
        <w:rPr>
          <w:b/>
          <w:sz w:val="22"/>
          <w:szCs w:val="22"/>
          <w:lang w:val="sr-Cyrl-CS"/>
        </w:rPr>
        <w:t>11</w:t>
      </w:r>
      <w:r w:rsidRPr="00BE0FC3">
        <w:rPr>
          <w:b/>
          <w:sz w:val="22"/>
          <w:szCs w:val="22"/>
          <w:lang w:val="sr-Cyrl-CS"/>
        </w:rPr>
        <w:t>.15</w:t>
      </w:r>
      <w:r w:rsidRPr="00BE0FC3">
        <w:rPr>
          <w:sz w:val="22"/>
          <w:szCs w:val="22"/>
          <w:lang w:val="sr-Cyrl-CS"/>
        </w:rPr>
        <w:t xml:space="preserve"> часова </w:t>
      </w:r>
      <w:r w:rsidRPr="007019BF">
        <w:rPr>
          <w:sz w:val="22"/>
          <w:szCs w:val="22"/>
          <w:lang w:val="sr-Cyrl-CS"/>
        </w:rPr>
        <w:t xml:space="preserve">(15 минута по истеку времена за прикупљање понуда) на адреси: </w:t>
      </w:r>
      <w:r w:rsidRPr="007019BF">
        <w:rPr>
          <w:b/>
          <w:sz w:val="22"/>
          <w:szCs w:val="22"/>
          <w:lang w:val="sr-Cyrl-CS"/>
        </w:rPr>
        <w:t xml:space="preserve">Агенција за лиценцирање стечајних управника – Центар за стечај, Београд, Ул. Теразије бр. 23, </w:t>
      </w:r>
      <w:r w:rsidRPr="007019BF">
        <w:rPr>
          <w:b/>
          <w:sz w:val="22"/>
          <w:szCs w:val="22"/>
          <w:lang w:val="sr-Latn-CS"/>
        </w:rPr>
        <w:t xml:space="preserve">III </w:t>
      </w:r>
      <w:r w:rsidRPr="007019BF">
        <w:rPr>
          <w:b/>
          <w:sz w:val="22"/>
          <w:szCs w:val="22"/>
          <w:lang w:val="sr-Cyrl-CS"/>
        </w:rPr>
        <w:t>спрат, сала 301</w:t>
      </w:r>
      <w:r w:rsidRPr="007019BF">
        <w:rPr>
          <w:b/>
          <w:bCs/>
          <w:sz w:val="22"/>
          <w:szCs w:val="22"/>
          <w:lang w:val="sr-Cyrl-CS"/>
        </w:rPr>
        <w:t xml:space="preserve"> </w:t>
      </w:r>
      <w:r w:rsidRPr="007019BF">
        <w:rPr>
          <w:bCs/>
          <w:sz w:val="22"/>
          <w:szCs w:val="22"/>
          <w:lang w:val="sr-Cyrl-CS"/>
        </w:rPr>
        <w:t>у присуству комисије за отварање понуда</w:t>
      </w:r>
      <w:r w:rsidRPr="007019BF">
        <w:rPr>
          <w:bCs/>
          <w:sz w:val="22"/>
          <w:szCs w:val="22"/>
        </w:rPr>
        <w:t>.</w:t>
      </w:r>
      <w:r w:rsidRPr="007019BF">
        <w:rPr>
          <w:bCs/>
          <w:sz w:val="22"/>
          <w:szCs w:val="22"/>
          <w:lang w:val="sr-Cyrl-CS"/>
        </w:rPr>
        <w:t xml:space="preserve"> </w:t>
      </w:r>
    </w:p>
    <w:p w:rsidR="00A54188" w:rsidRPr="007019BF" w:rsidRDefault="00A54188" w:rsidP="00A54188">
      <w:pPr>
        <w:spacing w:line="276" w:lineRule="auto"/>
        <w:jc w:val="both"/>
        <w:rPr>
          <w:sz w:val="22"/>
          <w:szCs w:val="22"/>
          <w:lang w:val="sr-Cyrl-BA"/>
        </w:rPr>
      </w:pPr>
      <w:r w:rsidRPr="007019BF">
        <w:rPr>
          <w:bCs/>
          <w:sz w:val="22"/>
          <w:szCs w:val="22"/>
          <w:lang w:val="sr-Cyrl-CS"/>
        </w:rPr>
        <w:t xml:space="preserve"> 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bCs/>
          <w:sz w:val="22"/>
          <w:szCs w:val="22"/>
          <w:lang w:val="sr-Cyrl-CS"/>
        </w:rPr>
      </w:pPr>
      <w:r w:rsidRPr="007019BF">
        <w:rPr>
          <w:bCs/>
          <w:sz w:val="22"/>
          <w:szCs w:val="22"/>
          <w:lang w:val="ru-RU"/>
        </w:rPr>
        <w:t xml:space="preserve">Позивају се </w:t>
      </w:r>
      <w:r w:rsidRPr="007019BF">
        <w:rPr>
          <w:bCs/>
          <w:sz w:val="22"/>
          <w:szCs w:val="22"/>
          <w:lang w:val="sr-Cyrl-CS"/>
        </w:rPr>
        <w:t xml:space="preserve">понуђачи, као и </w:t>
      </w:r>
      <w:r w:rsidRPr="007019BF">
        <w:rPr>
          <w:bCs/>
          <w:sz w:val="22"/>
          <w:szCs w:val="22"/>
          <w:lang w:val="ru-RU"/>
        </w:rPr>
        <w:t>чланови одбора поверилаца да присуствују отварању понуда.</w:t>
      </w:r>
      <w:r w:rsidR="00BE0FC3">
        <w:rPr>
          <w:bCs/>
          <w:sz w:val="22"/>
          <w:szCs w:val="22"/>
        </w:rPr>
        <w:t xml:space="preserve"> </w:t>
      </w:r>
      <w:r w:rsidRPr="007019BF">
        <w:rPr>
          <w:bCs/>
          <w:sz w:val="22"/>
          <w:szCs w:val="22"/>
          <w:lang w:val="ru-RU"/>
        </w:rPr>
        <w:t>Отварању понуда приступиће се и ако чланови одбора поверилаца или неко од понуђача не присуствује продаји.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Стечајни управник спроводи јавно прикупљање понуда тако што:</w:t>
      </w:r>
    </w:p>
    <w:p w:rsidR="00A54188" w:rsidRPr="00BE0FC3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BE0FC3">
        <w:rPr>
          <w:sz w:val="22"/>
          <w:szCs w:val="22"/>
          <w:lang w:val="sr-Cyrl-CS"/>
        </w:rPr>
        <w:t>чита правила у поступку јавног прикупљања понуда,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отвара достављене понуде,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рангира понуђаче према висини достављених понуда,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одржава ред на јавном прикупљању понуда,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A54188" w:rsidRPr="007019BF" w:rsidRDefault="00A54188" w:rsidP="00BE0FC3">
      <w:pPr>
        <w:pStyle w:val="ListParagraph"/>
        <w:numPr>
          <w:ilvl w:val="0"/>
          <w:numId w:val="6"/>
        </w:numPr>
        <w:spacing w:line="276" w:lineRule="auto"/>
        <w:ind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потписује записник.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bCs/>
          <w:sz w:val="22"/>
          <w:szCs w:val="22"/>
          <w:lang w:val="sr-Cyrl-CS"/>
        </w:rPr>
      </w:pPr>
      <w:r w:rsidRPr="007019BF">
        <w:rPr>
          <w:b/>
          <w:bCs/>
          <w:sz w:val="22"/>
          <w:szCs w:val="22"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</w:t>
      </w:r>
      <w:r w:rsidRPr="007019BF">
        <w:rPr>
          <w:bCs/>
          <w:sz w:val="22"/>
          <w:szCs w:val="22"/>
          <w:lang w:val="sr-Cyrl-CS"/>
        </w:rPr>
        <w:t xml:space="preserve">. </w:t>
      </w:r>
      <w:r w:rsidRPr="007019BF">
        <w:rPr>
          <w:b/>
          <w:bCs/>
          <w:sz w:val="22"/>
          <w:szCs w:val="22"/>
          <w:lang w:val="sr-Cyrl-CS"/>
        </w:rPr>
        <w:t>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bCs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 xml:space="preserve">У случају да на јавном прикупљању понуда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7019BF">
        <w:rPr>
          <w:b/>
          <w:bCs/>
          <w:sz w:val="22"/>
          <w:szCs w:val="22"/>
          <w:lang w:val="sr-Cyrl-CS"/>
        </w:rPr>
        <w:t xml:space="preserve">2 радна дана </w:t>
      </w:r>
      <w:r w:rsidRPr="007019BF">
        <w:rPr>
          <w:sz w:val="22"/>
          <w:szCs w:val="22"/>
          <w:lang w:val="sr-Cyrl-CS"/>
        </w:rPr>
        <w:t>од дана пријема обавештења о прихватању понуде, након чега ће му бити враћена гаранција;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b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 xml:space="preserve">Закључењу купопродајног уговора у законом прописаној форми приступа се под условом да је депозит који је обезбеђен гаранцијом уплаћен на рачун стечајног дужника. 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color w:val="FF0000"/>
          <w:sz w:val="22"/>
          <w:szCs w:val="22"/>
        </w:rPr>
      </w:pPr>
      <w:r w:rsidRPr="007019BF">
        <w:rPr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у року од </w:t>
      </w:r>
      <w:r w:rsidRPr="007019BF">
        <w:rPr>
          <w:b/>
          <w:sz w:val="22"/>
          <w:szCs w:val="22"/>
          <w:lang w:val="sr-Cyrl-CS"/>
        </w:rPr>
        <w:t>8 дана</w:t>
      </w:r>
      <w:r w:rsidRPr="007019BF">
        <w:rPr>
          <w:sz w:val="22"/>
          <w:szCs w:val="22"/>
          <w:lang w:val="sr-Cyrl-CS"/>
        </w:rPr>
        <w:t xml:space="preserve"> сачињавања уговора у законом прописаној форми. 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color w:val="FF0000"/>
          <w:sz w:val="22"/>
          <w:szCs w:val="22"/>
          <w:lang w:val="sr-Cyrl-CS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 одржавања јавног прикупљања понуда. Понуђач губи право на повраћај депозита уколико: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-</w:t>
      </w:r>
      <w:r w:rsidR="00BE0FC3">
        <w:rPr>
          <w:sz w:val="22"/>
          <w:szCs w:val="22"/>
        </w:rPr>
        <w:t xml:space="preserve">  </w:t>
      </w:r>
      <w:r w:rsidRPr="007019BF">
        <w:rPr>
          <w:sz w:val="22"/>
          <w:szCs w:val="22"/>
          <w:lang w:val="sr-Cyrl-CS"/>
        </w:rPr>
        <w:t xml:space="preserve">не поднесе понуду, или поднесе понуду која не садржи обавезне елементе; 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 xml:space="preserve">- </w:t>
      </w:r>
      <w:r w:rsidR="00BE0FC3">
        <w:rPr>
          <w:sz w:val="22"/>
          <w:szCs w:val="22"/>
        </w:rPr>
        <w:t xml:space="preserve"> </w:t>
      </w:r>
      <w:r w:rsidRPr="007019BF">
        <w:rPr>
          <w:sz w:val="22"/>
          <w:szCs w:val="22"/>
          <w:lang w:val="sr-Cyrl-CS"/>
        </w:rPr>
        <w:t>одбије да потпише купопродајни уговор у законом прописаној форми, или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t>-</w:t>
      </w:r>
      <w:r w:rsidR="00BE0FC3">
        <w:rPr>
          <w:sz w:val="22"/>
          <w:szCs w:val="22"/>
        </w:rPr>
        <w:t xml:space="preserve"> </w:t>
      </w:r>
      <w:r w:rsidRPr="007019BF">
        <w:rPr>
          <w:sz w:val="22"/>
          <w:szCs w:val="22"/>
          <w:lang w:val="sr-Cyrl-CS"/>
        </w:rPr>
        <w:t xml:space="preserve">буде проглашен за купца, а не уплати купопродајну цену у предвиђеном року и на прописани начин. </w:t>
      </w:r>
    </w:p>
    <w:p w:rsidR="00A54188" w:rsidRPr="007019BF" w:rsidRDefault="00A54188" w:rsidP="00BE0FC3">
      <w:pPr>
        <w:spacing w:line="276" w:lineRule="auto"/>
        <w:ind w:left="-567" w:right="-476"/>
        <w:jc w:val="both"/>
        <w:rPr>
          <w:color w:val="FF0000"/>
          <w:sz w:val="22"/>
          <w:szCs w:val="22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</w:rPr>
      </w:pPr>
      <w:r w:rsidRPr="007019BF">
        <w:rPr>
          <w:sz w:val="22"/>
          <w:szCs w:val="22"/>
          <w:lang w:val="sr-Cyrl-CS"/>
        </w:rPr>
        <w:t>Порезе и трошкове који произлазе из купопродајног уговора у целости сноси купац.</w:t>
      </w:r>
    </w:p>
    <w:p w:rsidR="00A54188" w:rsidRPr="007019BF" w:rsidRDefault="00A54188" w:rsidP="00A54188">
      <w:pPr>
        <w:spacing w:line="276" w:lineRule="auto"/>
        <w:jc w:val="both"/>
        <w:rPr>
          <w:sz w:val="22"/>
          <w:szCs w:val="22"/>
        </w:rPr>
      </w:pPr>
    </w:p>
    <w:p w:rsidR="00A54188" w:rsidRPr="007019BF" w:rsidRDefault="00A54188" w:rsidP="00BE0FC3">
      <w:pPr>
        <w:spacing w:line="276" w:lineRule="auto"/>
        <w:ind w:left="-567" w:right="-476"/>
        <w:jc w:val="both"/>
        <w:rPr>
          <w:sz w:val="22"/>
          <w:szCs w:val="22"/>
        </w:rPr>
      </w:pPr>
      <w:r w:rsidRPr="007019BF">
        <w:rPr>
          <w:sz w:val="22"/>
          <w:szCs w:val="22"/>
          <w:lang w:val="sr-Cyrl-CS"/>
        </w:rPr>
        <w:lastRenderedPageBreak/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7019BF">
        <w:rPr>
          <w:sz w:val="22"/>
          <w:szCs w:val="22"/>
        </w:rPr>
        <w:t>,</w:t>
      </w:r>
      <w:r w:rsidRPr="007019BF">
        <w:rPr>
          <w:sz w:val="22"/>
          <w:szCs w:val="22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7019BF">
        <w:rPr>
          <w:sz w:val="22"/>
          <w:szCs w:val="22"/>
        </w:rPr>
        <w:t>,</w:t>
      </w:r>
      <w:r w:rsidRPr="007019BF">
        <w:rPr>
          <w:sz w:val="22"/>
          <w:szCs w:val="22"/>
          <w:lang w:val="sr-Cyrl-CS"/>
        </w:rPr>
        <w:t xml:space="preserve"> односно депозит ће бити задржан до доношења одлуке Комисије за заштиту конкуренције</w:t>
      </w:r>
      <w:r w:rsidRPr="007019BF">
        <w:rPr>
          <w:sz w:val="22"/>
          <w:szCs w:val="22"/>
        </w:rPr>
        <w:t>.</w:t>
      </w:r>
    </w:p>
    <w:p w:rsidR="00BE0FC3" w:rsidRDefault="00BE0FC3" w:rsidP="00A54188">
      <w:pPr>
        <w:spacing w:line="276" w:lineRule="auto"/>
        <w:jc w:val="both"/>
        <w:rPr>
          <w:sz w:val="22"/>
          <w:szCs w:val="22"/>
        </w:rPr>
      </w:pPr>
    </w:p>
    <w:p w:rsidR="00A54188" w:rsidRPr="007019BF" w:rsidRDefault="00A54188" w:rsidP="00BE0FC3">
      <w:pPr>
        <w:spacing w:line="276" w:lineRule="auto"/>
        <w:ind w:left="-567"/>
        <w:jc w:val="both"/>
        <w:rPr>
          <w:sz w:val="22"/>
          <w:szCs w:val="22"/>
        </w:rPr>
      </w:pPr>
      <w:r w:rsidRPr="007019BF">
        <w:rPr>
          <w:sz w:val="22"/>
          <w:szCs w:val="22"/>
        </w:rPr>
        <w:t>O</w:t>
      </w:r>
      <w:r w:rsidRPr="007019BF">
        <w:rPr>
          <w:sz w:val="22"/>
          <w:szCs w:val="22"/>
          <w:lang w:val="sr-Cyrl-CS"/>
        </w:rPr>
        <w:t>влашћено лице:</w:t>
      </w:r>
      <w:r w:rsidRPr="007019BF">
        <w:rPr>
          <w:sz w:val="22"/>
          <w:szCs w:val="22"/>
          <w:lang w:val="ru-RU"/>
        </w:rPr>
        <w:t xml:space="preserve"> повереник </w:t>
      </w:r>
      <w:r w:rsidRPr="007019BF">
        <w:rPr>
          <w:sz w:val="22"/>
          <w:szCs w:val="22"/>
        </w:rPr>
        <w:t>Мирко Павловић</w:t>
      </w:r>
      <w:r w:rsidRPr="007019BF">
        <w:rPr>
          <w:sz w:val="22"/>
          <w:szCs w:val="22"/>
          <w:lang w:val="sr-Cyrl-CS"/>
        </w:rPr>
        <w:t xml:space="preserve">, контакт телефон: </w:t>
      </w:r>
      <w:r w:rsidRPr="007019BF">
        <w:rPr>
          <w:sz w:val="22"/>
          <w:szCs w:val="22"/>
        </w:rPr>
        <w:t>064 - 5967 - 450</w:t>
      </w:r>
      <w:r w:rsidRPr="007019BF">
        <w:rPr>
          <w:sz w:val="22"/>
          <w:szCs w:val="22"/>
          <w:lang w:val="sr-Cyrl-CS"/>
        </w:rPr>
        <w:t>.</w:t>
      </w:r>
    </w:p>
    <w:p w:rsidR="001309C0" w:rsidRPr="007019BF" w:rsidRDefault="001309C0" w:rsidP="00A54188">
      <w:pPr>
        <w:tabs>
          <w:tab w:val="left" w:pos="5490"/>
        </w:tabs>
        <w:ind w:left="-709"/>
        <w:outlineLvl w:val="0"/>
        <w:rPr>
          <w:sz w:val="22"/>
          <w:szCs w:val="22"/>
          <w:lang w:val="sr-Latn-CS"/>
        </w:rPr>
      </w:pPr>
      <w:r w:rsidRPr="007019BF">
        <w:rPr>
          <w:sz w:val="22"/>
          <w:szCs w:val="22"/>
          <w:lang w:val="sr-Latn-CS"/>
        </w:rPr>
        <w:t xml:space="preserve">                                                  </w:t>
      </w:r>
    </w:p>
    <w:p w:rsidR="00CD2A89" w:rsidRPr="007019BF" w:rsidRDefault="00CD2A89" w:rsidP="00CD2A89">
      <w:pPr>
        <w:tabs>
          <w:tab w:val="left" w:pos="2835"/>
        </w:tabs>
        <w:rPr>
          <w:sz w:val="22"/>
          <w:szCs w:val="22"/>
          <w:lang w:val="sr-Cyrl-CS"/>
        </w:rPr>
      </w:pPr>
      <w:bookmarkStart w:id="0" w:name="_GoBack"/>
      <w:bookmarkEnd w:id="0"/>
    </w:p>
    <w:p w:rsidR="004B7703" w:rsidRPr="007019BF" w:rsidRDefault="000E2368" w:rsidP="004B7703">
      <w:pPr>
        <w:tabs>
          <w:tab w:val="left" w:pos="5280"/>
        </w:tabs>
        <w:rPr>
          <w:sz w:val="22"/>
          <w:szCs w:val="22"/>
          <w:lang w:val="sr-Cyrl-CS"/>
        </w:rPr>
      </w:pPr>
      <w:r w:rsidRPr="007019BF">
        <w:rPr>
          <w:sz w:val="22"/>
          <w:szCs w:val="22"/>
          <w:lang w:val="sr-Cyrl-CS"/>
        </w:rPr>
        <w:br w:type="page"/>
      </w:r>
    </w:p>
    <w:sectPr w:rsidR="004B7703" w:rsidRPr="007019BF" w:rsidSect="000E2368">
      <w:footerReference w:type="default" r:id="rId8"/>
      <w:headerReference w:type="first" r:id="rId9"/>
      <w:footerReference w:type="first" r:id="rId10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16" w:rsidRDefault="00766D16">
      <w:r>
        <w:separator/>
      </w:r>
    </w:p>
  </w:endnote>
  <w:endnote w:type="continuationSeparator" w:id="0">
    <w:p w:rsidR="00766D16" w:rsidRDefault="0076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4F5432" w:rsidRPr="00BF3E46" w:rsidRDefault="00E567F6" w:rsidP="00BF3E46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0E2368" w:rsidRDefault="00E567F6" w:rsidP="00CD2A89">
    <w:pPr>
      <w:pStyle w:val="Footer"/>
      <w:jc w:val="center"/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>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16" w:rsidRDefault="00766D16">
      <w:r>
        <w:separator/>
      </w:r>
    </w:p>
  </w:footnote>
  <w:footnote w:type="continuationSeparator" w:id="0">
    <w:p w:rsidR="00766D16" w:rsidRDefault="0076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Default="0001360E" w:rsidP="000E2368">
    <w:pPr>
      <w:ind w:left="-1080" w:right="5433"/>
      <w:jc w:val="center"/>
    </w:pPr>
    <w:r w:rsidRPr="005B0CFB">
      <w:rPr>
        <w:noProof/>
      </w:rPr>
      <w:drawing>
        <wp:inline distT="0" distB="0" distL="0" distR="0">
          <wp:extent cx="600075" cy="895350"/>
          <wp:effectExtent l="0" t="0" r="9525" b="0"/>
          <wp:docPr id="8" name="Picture 8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6EAAE93C"/>
    <w:lvl w:ilvl="0" w:tplc="3CEC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33534"/>
    <w:multiLevelType w:val="hybridMultilevel"/>
    <w:tmpl w:val="9DE255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04B10"/>
    <w:multiLevelType w:val="hybridMultilevel"/>
    <w:tmpl w:val="AC525F58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1557D"/>
    <w:rsid w:val="00234092"/>
    <w:rsid w:val="00235405"/>
    <w:rsid w:val="00246A50"/>
    <w:rsid w:val="00282D6C"/>
    <w:rsid w:val="00284972"/>
    <w:rsid w:val="002E6ADD"/>
    <w:rsid w:val="00307A9A"/>
    <w:rsid w:val="00325366"/>
    <w:rsid w:val="00357CFB"/>
    <w:rsid w:val="00396A98"/>
    <w:rsid w:val="003D0ED4"/>
    <w:rsid w:val="003E04D9"/>
    <w:rsid w:val="003E7EAF"/>
    <w:rsid w:val="003F4692"/>
    <w:rsid w:val="004028F1"/>
    <w:rsid w:val="004264FA"/>
    <w:rsid w:val="00457DBF"/>
    <w:rsid w:val="0047782C"/>
    <w:rsid w:val="004872E1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603C46"/>
    <w:rsid w:val="00610050"/>
    <w:rsid w:val="00611727"/>
    <w:rsid w:val="00611790"/>
    <w:rsid w:val="00630708"/>
    <w:rsid w:val="0065035A"/>
    <w:rsid w:val="00673B17"/>
    <w:rsid w:val="00693089"/>
    <w:rsid w:val="00697E0A"/>
    <w:rsid w:val="006A141F"/>
    <w:rsid w:val="006A26E0"/>
    <w:rsid w:val="006B4884"/>
    <w:rsid w:val="006D5FF4"/>
    <w:rsid w:val="007019BF"/>
    <w:rsid w:val="00703040"/>
    <w:rsid w:val="00736232"/>
    <w:rsid w:val="00744C79"/>
    <w:rsid w:val="00766D16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911175"/>
    <w:rsid w:val="00955146"/>
    <w:rsid w:val="009648E5"/>
    <w:rsid w:val="00991D2E"/>
    <w:rsid w:val="009C6AB8"/>
    <w:rsid w:val="009E5D7A"/>
    <w:rsid w:val="009F0A31"/>
    <w:rsid w:val="009F78F2"/>
    <w:rsid w:val="00A00DF4"/>
    <w:rsid w:val="00A10DDE"/>
    <w:rsid w:val="00A534BE"/>
    <w:rsid w:val="00A54188"/>
    <w:rsid w:val="00A54FB7"/>
    <w:rsid w:val="00A608F4"/>
    <w:rsid w:val="00A611A8"/>
    <w:rsid w:val="00A70F35"/>
    <w:rsid w:val="00A71E7F"/>
    <w:rsid w:val="00A81274"/>
    <w:rsid w:val="00AF4F79"/>
    <w:rsid w:val="00B118B8"/>
    <w:rsid w:val="00B5352C"/>
    <w:rsid w:val="00B90016"/>
    <w:rsid w:val="00BB1586"/>
    <w:rsid w:val="00BE0FC3"/>
    <w:rsid w:val="00BF3E46"/>
    <w:rsid w:val="00BF7A6F"/>
    <w:rsid w:val="00C0041B"/>
    <w:rsid w:val="00C05AD0"/>
    <w:rsid w:val="00C062EB"/>
    <w:rsid w:val="00C53B1C"/>
    <w:rsid w:val="00C758D1"/>
    <w:rsid w:val="00CB276A"/>
    <w:rsid w:val="00CB2E69"/>
    <w:rsid w:val="00CD2A89"/>
    <w:rsid w:val="00CE09AE"/>
    <w:rsid w:val="00D255C0"/>
    <w:rsid w:val="00D36AE8"/>
    <w:rsid w:val="00E06C17"/>
    <w:rsid w:val="00E10000"/>
    <w:rsid w:val="00E11B5F"/>
    <w:rsid w:val="00E23AFA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A71CB"/>
    <w:rsid w:val="00FB27D0"/>
    <w:rsid w:val="00FB3518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unhideWhenUsed/>
    <w:rsid w:val="00A541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54188"/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54188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A5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01F-2CCE-4A81-8973-B3D0E40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7305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igor</cp:lastModifiedBy>
  <cp:revision>2</cp:revision>
  <cp:lastPrinted>2017-05-19T13:12:00Z</cp:lastPrinted>
  <dcterms:created xsi:type="dcterms:W3CDTF">2017-05-25T07:55:00Z</dcterms:created>
  <dcterms:modified xsi:type="dcterms:W3CDTF">2017-05-25T07:55:00Z</dcterms:modified>
</cp:coreProperties>
</file>